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38" w:rsidRDefault="006A4538" w:rsidP="006A4538">
      <w:pPr>
        <w:pStyle w:val="1"/>
        <w:jc w:val="right"/>
        <w:rPr>
          <w:rFonts w:ascii="Arial" w:eastAsia="PMingLiU" w:hAnsi="Arial" w:cs="Arial"/>
          <w:b w:val="0"/>
          <w:sz w:val="20"/>
        </w:rPr>
      </w:pPr>
    </w:p>
    <w:p w:rsidR="006A4538" w:rsidRDefault="006A4538" w:rsidP="006A4538">
      <w:pPr>
        <w:pStyle w:val="1"/>
        <w:jc w:val="center"/>
        <w:rPr>
          <w:rFonts w:ascii="Arial" w:eastAsia="PMingLiU" w:hAnsi="Arial" w:cs="Arial"/>
          <w:b w:val="0"/>
          <w:sz w:val="20"/>
        </w:rPr>
      </w:pPr>
    </w:p>
    <w:p w:rsidR="006A4538" w:rsidRDefault="006A4538" w:rsidP="006A4538">
      <w:pPr>
        <w:pStyle w:val="1"/>
        <w:jc w:val="center"/>
        <w:rPr>
          <w:rFonts w:ascii="Arial" w:eastAsia="PMingLiU" w:hAnsi="Arial" w:cs="Arial"/>
          <w:b w:val="0"/>
          <w:sz w:val="20"/>
        </w:rPr>
      </w:pPr>
      <w:r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6A4538" w:rsidRPr="00526259" w:rsidRDefault="006A4538" w:rsidP="006A4538">
      <w:pPr>
        <w:rPr>
          <w:rFonts w:eastAsia="PMingLiU"/>
          <w:lang w:eastAsia="en-US"/>
        </w:rPr>
      </w:pPr>
    </w:p>
    <w:p w:rsidR="006A4538" w:rsidRDefault="006A4538" w:rsidP="006A4538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6A4538" w:rsidRDefault="006A4538" w:rsidP="006A4538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6A4538" w:rsidRDefault="006A4538" w:rsidP="006A4538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6A4538" w:rsidRDefault="006A4538" w:rsidP="006A4538">
      <w:pPr>
        <w:jc w:val="center"/>
        <w:rPr>
          <w:sz w:val="10"/>
          <w:szCs w:val="10"/>
        </w:rPr>
      </w:pPr>
    </w:p>
    <w:p w:rsidR="006A4538" w:rsidRPr="00526259" w:rsidRDefault="006A4538" w:rsidP="006A4538">
      <w:pPr>
        <w:pStyle w:val="3"/>
        <w:jc w:val="center"/>
        <w:rPr>
          <w:spacing w:val="48"/>
          <w:sz w:val="32"/>
          <w:szCs w:val="32"/>
        </w:rPr>
      </w:pPr>
      <w:r w:rsidRPr="00526259">
        <w:rPr>
          <w:spacing w:val="48"/>
          <w:sz w:val="32"/>
          <w:szCs w:val="32"/>
        </w:rPr>
        <w:t>РЕШЕНИЕ</w:t>
      </w:r>
    </w:p>
    <w:p w:rsidR="006A4538" w:rsidRDefault="006A4538" w:rsidP="006A4538"/>
    <w:p w:rsidR="006A4538" w:rsidRDefault="006A4538" w:rsidP="006A453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6A4538" w:rsidRPr="00526259" w:rsidRDefault="001D700D" w:rsidP="006A4538">
      <w:pPr>
        <w:pStyle w:val="6"/>
        <w:rPr>
          <w:rFonts w:ascii="Arial" w:hAnsi="Arial" w:cs="Arial"/>
          <w:b w:val="0"/>
          <w:bCs w:val="0"/>
          <w:sz w:val="26"/>
          <w:szCs w:val="28"/>
          <w:lang w:val="ru-RU"/>
        </w:rPr>
      </w:pPr>
      <w:r>
        <w:rPr>
          <w:rFonts w:ascii="Arial" w:hAnsi="Arial" w:cs="Arial"/>
          <w:b w:val="0"/>
          <w:bCs w:val="0"/>
          <w:sz w:val="26"/>
          <w:szCs w:val="28"/>
          <w:lang w:val="ru-RU"/>
        </w:rPr>
        <w:t>26</w:t>
      </w:r>
      <w:r w:rsidR="00AA2A05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</w:t>
      </w:r>
      <w:r w:rsidR="00AA2A05" w:rsidRPr="000D5665">
        <w:rPr>
          <w:rFonts w:ascii="Arial" w:hAnsi="Arial" w:cs="Arial"/>
          <w:b w:val="0"/>
          <w:bCs w:val="0"/>
          <w:sz w:val="26"/>
          <w:szCs w:val="28"/>
          <w:lang w:val="ru-RU"/>
        </w:rPr>
        <w:t>сентября</w:t>
      </w:r>
      <w:r w:rsidR="006A4538" w:rsidRPr="000D5665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2024 г.                                                            </w:t>
      </w:r>
      <w:r w:rsidR="00AA2A05" w:rsidRPr="000D5665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                     </w:t>
      </w:r>
      <w:r w:rsidR="00F373D6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        </w:t>
      </w:r>
      <w:r w:rsidR="00AA2A05" w:rsidRPr="000D5665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</w:t>
      </w:r>
      <w:r w:rsidR="00B056AC">
        <w:rPr>
          <w:rFonts w:ascii="Arial" w:hAnsi="Arial" w:cs="Arial"/>
          <w:b w:val="0"/>
          <w:bCs w:val="0"/>
          <w:sz w:val="26"/>
          <w:szCs w:val="28"/>
          <w:lang w:val="ru-RU"/>
        </w:rPr>
        <w:t>№71</w:t>
      </w:r>
    </w:p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</w:t>
      </w:r>
      <w:r w:rsidR="006A4538">
        <w:rPr>
          <w:b/>
          <w:sz w:val="28"/>
          <w:szCs w:val="28"/>
        </w:rPr>
        <w:t>в администрации Коротковского</w:t>
      </w:r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6A4538">
        <w:rPr>
          <w:color w:val="000000"/>
          <w:sz w:val="28"/>
          <w:szCs w:val="28"/>
          <w:shd w:val="clear" w:color="auto" w:fill="FFFFFF"/>
        </w:rPr>
        <w:t>Коротковского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6A4538">
        <w:rPr>
          <w:color w:val="000000"/>
          <w:sz w:val="28"/>
          <w:szCs w:val="28"/>
          <w:shd w:val="clear" w:color="auto" w:fill="FFFFFF"/>
        </w:rPr>
        <w:t>Коротковского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6A4538">
        <w:rPr>
          <w:color w:val="000000"/>
          <w:sz w:val="28"/>
          <w:szCs w:val="28"/>
          <w:shd w:val="clear" w:color="auto" w:fill="FFFFFF"/>
        </w:rPr>
        <w:t>Коротковского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A71CD2">
        <w:rPr>
          <w:b/>
          <w:sz w:val="28"/>
          <w:szCs w:val="28"/>
        </w:rPr>
        <w:t>р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6A4538">
        <w:rPr>
          <w:sz w:val="28"/>
          <w:szCs w:val="28"/>
        </w:rPr>
        <w:t>Коротковского</w:t>
      </w:r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6A4538">
        <w:rPr>
          <w:color w:val="000000"/>
          <w:sz w:val="28"/>
          <w:szCs w:val="28"/>
          <w:shd w:val="clear" w:color="auto" w:fill="FFFFFF"/>
        </w:rPr>
        <w:t>Коротковского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4A11C2" w:rsidRPr="00B02DE9">
        <w:rPr>
          <w:sz w:val="28"/>
          <w:szCs w:val="28"/>
          <w:shd w:val="clear" w:color="auto" w:fill="FFFFFF"/>
        </w:rPr>
        <w:t>от 16 декабря 2014</w:t>
      </w:r>
      <w:r w:rsidRPr="00B02DE9">
        <w:rPr>
          <w:sz w:val="28"/>
          <w:szCs w:val="28"/>
          <w:shd w:val="clear" w:color="auto" w:fill="FFFFFF"/>
        </w:rPr>
        <w:t xml:space="preserve"> года № 6</w:t>
      </w:r>
      <w:r w:rsidR="004A11C2" w:rsidRPr="00B02DE9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6A4538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</w:t>
      </w:r>
      <w:r w:rsidR="006A4538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 xml:space="preserve">муниципального </w:t>
      </w:r>
      <w:r w:rsidRPr="00C735C6">
        <w:rPr>
          <w:sz w:val="28"/>
          <w:szCs w:val="28"/>
        </w:rPr>
        <w:lastRenderedPageBreak/>
        <w:t>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6A4538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53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>1. Участниками бюдже</w:t>
      </w:r>
      <w:r w:rsidR="006A4538">
        <w:rPr>
          <w:rFonts w:ascii="Times New Roman" w:hAnsi="Times New Roman" w:cs="Times New Roman"/>
          <w:sz w:val="28"/>
          <w:szCs w:val="28"/>
        </w:rPr>
        <w:t>тного процесса в Коротковском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6A453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4538">
        <w:rPr>
          <w:rFonts w:ascii="Times New Roman" w:hAnsi="Times New Roman" w:cs="Times New Roman"/>
          <w:sz w:val="28"/>
          <w:szCs w:val="28"/>
        </w:rPr>
        <w:t>Коротковского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4538">
        <w:rPr>
          <w:rFonts w:ascii="Times New Roman" w:hAnsi="Times New Roman" w:cs="Times New Roman"/>
          <w:sz w:val="28"/>
          <w:szCs w:val="28"/>
        </w:rPr>
        <w:t>Коротковского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A453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, сводный годовой доклад о ходе реализации и об оценке эффективности муниципальных программ </w:t>
      </w:r>
      <w:r w:rsidR="006A453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CD2" w:rsidRPr="00A71CD2" w:rsidRDefault="006A4538" w:rsidP="006A4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CD2" w:rsidRPr="00A71CD2">
        <w:rPr>
          <w:sz w:val="28"/>
          <w:szCs w:val="28"/>
        </w:rPr>
        <w:t xml:space="preserve">2. </w:t>
      </w:r>
      <w:r w:rsidR="00B7719B">
        <w:rPr>
          <w:sz w:val="28"/>
          <w:szCs w:val="28"/>
        </w:rPr>
        <w:t>Обнародовать настоящее решение</w:t>
      </w:r>
      <w:r w:rsidR="00A71CD2"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r>
        <w:rPr>
          <w:sz w:val="28"/>
          <w:szCs w:val="28"/>
        </w:rPr>
        <w:t>Коротковского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r>
        <w:rPr>
          <w:sz w:val="28"/>
          <w:szCs w:val="28"/>
        </w:rPr>
        <w:t>Коротковского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7719B">
        <w:rPr>
          <w:sz w:val="28"/>
          <w:szCs w:val="28"/>
        </w:rPr>
        <w:t xml:space="preserve"> (</w:t>
      </w:r>
      <w:hyperlink r:id="rId6" w:history="1">
        <w:r w:rsidRPr="00EE18EE">
          <w:rPr>
            <w:rStyle w:val="a4"/>
            <w:sz w:val="28"/>
            <w:szCs w:val="28"/>
            <w:shd w:val="clear" w:color="auto" w:fill="FFFFFF"/>
          </w:rPr>
          <w:t>https://korotkovskoe-r31.gosweb.gosuslugi.ru</w:t>
        </w:r>
      </w:hyperlink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r w:rsidR="00B7719B" w:rsidRPr="00C170C2">
        <w:rPr>
          <w:color w:val="000000"/>
          <w:sz w:val="28"/>
          <w:szCs w:val="28"/>
        </w:rPr>
        <w:t xml:space="preserve">Контроль за выполнением настоящего решения возложить на постоянную комиссию земского собрания </w:t>
      </w:r>
      <w:r w:rsidR="006A4538">
        <w:rPr>
          <w:color w:val="000000"/>
          <w:sz w:val="28"/>
          <w:szCs w:val="28"/>
        </w:rPr>
        <w:t>Коротковского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05084B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6A4538">
        <w:rPr>
          <w:b/>
          <w:color w:val="000000"/>
          <w:sz w:val="28"/>
          <w:szCs w:val="28"/>
        </w:rPr>
        <w:t>Коротковского</w:t>
      </w:r>
      <w:r>
        <w:rPr>
          <w:b/>
          <w:color w:val="000000"/>
          <w:sz w:val="28"/>
          <w:szCs w:val="28"/>
        </w:rPr>
        <w:t xml:space="preserve"> </w:t>
      </w:r>
    </w:p>
    <w:p w:rsidR="00B7719B" w:rsidRPr="0005084B" w:rsidRDefault="00B7719B" w:rsidP="00B7719B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F373D6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</w:t>
      </w:r>
      <w:r w:rsidR="00D41619">
        <w:rPr>
          <w:b/>
          <w:color w:val="000000"/>
          <w:sz w:val="28"/>
          <w:szCs w:val="28"/>
        </w:rPr>
        <w:t>Г.П.Емельянова</w:t>
      </w:r>
    </w:p>
    <w:p w:rsidR="00021C3F" w:rsidRDefault="00E70242"/>
    <w:sectPr w:rsidR="00021C3F" w:rsidSect="00F37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42" w:rsidRDefault="00E70242" w:rsidP="004A11C2">
      <w:r>
        <w:separator/>
      </w:r>
    </w:p>
  </w:endnote>
  <w:endnote w:type="continuationSeparator" w:id="0">
    <w:p w:rsidR="00E70242" w:rsidRDefault="00E70242" w:rsidP="004A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42" w:rsidRDefault="00E70242" w:rsidP="004A11C2">
      <w:r>
        <w:separator/>
      </w:r>
    </w:p>
  </w:footnote>
  <w:footnote w:type="continuationSeparator" w:id="0">
    <w:p w:rsidR="00E70242" w:rsidRDefault="00E70242" w:rsidP="004A1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5231"/>
      <w:docPartObj>
        <w:docPartGallery w:val="Page Numbers (Top of Page)"/>
        <w:docPartUnique/>
      </w:docPartObj>
    </w:sdtPr>
    <w:sdtContent>
      <w:p w:rsidR="004A11C2" w:rsidRDefault="00C75B34">
        <w:pPr>
          <w:pStyle w:val="a7"/>
          <w:jc w:val="center"/>
        </w:pPr>
        <w:fldSimple w:instr=" PAGE   \* MERGEFORMAT ">
          <w:r w:rsidR="00F373D6">
            <w:rPr>
              <w:noProof/>
            </w:rPr>
            <w:t>5</w:t>
          </w:r>
        </w:fldSimple>
      </w:p>
    </w:sdtContent>
  </w:sdt>
  <w:p w:rsidR="004A11C2" w:rsidRDefault="004A11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7D"/>
    <w:rsid w:val="00045480"/>
    <w:rsid w:val="00064A4C"/>
    <w:rsid w:val="000A0C44"/>
    <w:rsid w:val="000D2174"/>
    <w:rsid w:val="000D5665"/>
    <w:rsid w:val="000D7200"/>
    <w:rsid w:val="00130F3A"/>
    <w:rsid w:val="0014053C"/>
    <w:rsid w:val="00164359"/>
    <w:rsid w:val="001B075D"/>
    <w:rsid w:val="001B1119"/>
    <w:rsid w:val="001B6304"/>
    <w:rsid w:val="001D700D"/>
    <w:rsid w:val="001E5F7F"/>
    <w:rsid w:val="00211033"/>
    <w:rsid w:val="00223636"/>
    <w:rsid w:val="00227390"/>
    <w:rsid w:val="0027581C"/>
    <w:rsid w:val="002B1DD5"/>
    <w:rsid w:val="00311B4E"/>
    <w:rsid w:val="00312A50"/>
    <w:rsid w:val="00340137"/>
    <w:rsid w:val="003A6BA2"/>
    <w:rsid w:val="0046587D"/>
    <w:rsid w:val="00496CFC"/>
    <w:rsid w:val="004A11C2"/>
    <w:rsid w:val="004F7601"/>
    <w:rsid w:val="0050541A"/>
    <w:rsid w:val="00543086"/>
    <w:rsid w:val="006176E5"/>
    <w:rsid w:val="006207D1"/>
    <w:rsid w:val="00623C8D"/>
    <w:rsid w:val="006A4538"/>
    <w:rsid w:val="006B4EEE"/>
    <w:rsid w:val="00714383"/>
    <w:rsid w:val="0074459A"/>
    <w:rsid w:val="007E0F23"/>
    <w:rsid w:val="008129DB"/>
    <w:rsid w:val="008F51FE"/>
    <w:rsid w:val="009021DF"/>
    <w:rsid w:val="00914717"/>
    <w:rsid w:val="00921F08"/>
    <w:rsid w:val="00996C3A"/>
    <w:rsid w:val="00A11AB9"/>
    <w:rsid w:val="00A55C25"/>
    <w:rsid w:val="00A71CD2"/>
    <w:rsid w:val="00AA2A05"/>
    <w:rsid w:val="00B02DE9"/>
    <w:rsid w:val="00B056AC"/>
    <w:rsid w:val="00B463EE"/>
    <w:rsid w:val="00B714D1"/>
    <w:rsid w:val="00B7719B"/>
    <w:rsid w:val="00BE2C12"/>
    <w:rsid w:val="00C1639C"/>
    <w:rsid w:val="00C71640"/>
    <w:rsid w:val="00C75B34"/>
    <w:rsid w:val="00C91DA7"/>
    <w:rsid w:val="00CC1DEA"/>
    <w:rsid w:val="00CF15BF"/>
    <w:rsid w:val="00D41619"/>
    <w:rsid w:val="00D41F25"/>
    <w:rsid w:val="00D51819"/>
    <w:rsid w:val="00DA5764"/>
    <w:rsid w:val="00E222BD"/>
    <w:rsid w:val="00E5697E"/>
    <w:rsid w:val="00E70242"/>
    <w:rsid w:val="00E826AA"/>
    <w:rsid w:val="00E82800"/>
    <w:rsid w:val="00EF6653"/>
    <w:rsid w:val="00F373D6"/>
    <w:rsid w:val="00F76A2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A11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1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11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1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2023-03-22T10:01:00Z</cp:lastPrinted>
  <dcterms:created xsi:type="dcterms:W3CDTF">2023-02-08T13:30:00Z</dcterms:created>
  <dcterms:modified xsi:type="dcterms:W3CDTF">2024-09-30T09:26:00Z</dcterms:modified>
</cp:coreProperties>
</file>